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2D" w:rsidRPr="007D241D" w:rsidRDefault="00085D2D" w:rsidP="00DB6653">
      <w:pPr>
        <w:pStyle w:val="Nagwek1"/>
        <w:ind w:right="-709"/>
        <w:jc w:val="both"/>
      </w:pPr>
      <w:bookmarkStart w:id="0" w:name="_Toc484516338"/>
      <w:r w:rsidRPr="00830D02">
        <w:t xml:space="preserve">Wymagania </w:t>
      </w:r>
      <w:r w:rsidR="002D0750">
        <w:t>w zakresie</w:t>
      </w:r>
      <w:r w:rsidRPr="00830D02">
        <w:t xml:space="preserve"> dostępności</w:t>
      </w:r>
      <w:r>
        <w:t xml:space="preserve"> stron WWW </w:t>
      </w:r>
      <w:r w:rsidRPr="00992202">
        <w:t>w Uniwersytecie Opolskim</w:t>
      </w:r>
      <w:bookmarkEnd w:id="0"/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>
        <w:t xml:space="preserve">Każdy administrator lub redaktor stron WWW w obrębie serwisu informacyjnego WWW UO musi przestrzegać obowiązków opisanych w niniejszej procedurze, opartej </w:t>
      </w:r>
      <w:r w:rsidR="00C7395C">
        <w:br/>
      </w:r>
      <w:r>
        <w:t xml:space="preserve">o </w:t>
      </w:r>
      <w:r w:rsidRPr="00C1345A">
        <w:t>Rozporządzeni</w:t>
      </w:r>
      <w:r>
        <w:t>u</w:t>
      </w:r>
      <w:r w:rsidRPr="00C1345A">
        <w:t xml:space="preserve"> Rady Ministrów z 12 kwietnia 2012 ws. Krajowych Ram Interoperacyjności, minimalnych wymagań dla rejestrów publicznych i wymiany informacji w postaci elektronicznej oraz minimalnych wymagań dla systemów teleinformatycznych</w:t>
      </w:r>
      <w:r>
        <w:t>.</w:t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>
        <w:t>W trakcie tworzenia stron WWW, wprowadzania lub edycji treści lub po przeprowadzonych aktualizacjach administrator lub redaktor strony WWW musi dostosować stronę do poniższych wymagań określonych w punktach 3 do 6 niniejszej procedury.</w:t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742BF1">
        <w:t xml:space="preserve">Odnośnie postrzegania </w:t>
      </w:r>
      <w:r>
        <w:t>obligatoryjnie należy</w:t>
      </w:r>
      <w:r w:rsidRPr="00742BF1">
        <w:t xml:space="preserve"> stosować następujące zasady</w:t>
      </w:r>
      <w:r>
        <w:t>: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elementy znajdujące się w serwisie internetowym, które nie są tekstem, muszą posiadać teksty alternatywne.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Wszystkie nagrania zawierające wyłącznie dźwięk muszą być zaopatrzone </w:t>
      </w:r>
      <w:r w:rsidR="00C7395C">
        <w:br/>
      </w:r>
      <w:r>
        <w:t>w alternatywę w postaci tekstu.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nagrania zawierające wyłącznie ruchomy obraz muszą być zaopatrzone w alternatywę w postaci tekstu lub nagrania.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nagrania audiowideo (filmy) muszą posiadać dołączoną ścieżkę napisów dla osób niesłyszących.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nagrania audiowideo (filmy) muszą posiadać dołączoną audiodeskrypcj</w:t>
      </w:r>
      <w:r w:rsidR="00C7395C">
        <w:t>ę</w:t>
      </w:r>
      <w:r>
        <w:t xml:space="preserve"> lub alternatywę dla mediów.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Informacje, relacje i ich struktura muszą być możliwe do odczytania przez program komputerowy lub w inny sposób opisane.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Treści publikowane w serwisie oraz system nawigacji muszą mieć prawidłowo zaprogramowaną kolejność odczytu.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Istotne informacje przekazywane użytkownikowi muszą być prezentowane inaczej, niż z użyciem koloru (np. pogrubione, podkreślone).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 serwisie dźwięk trwający dłużej niż 3 sekundy nie może być odtwarzany automatycznie.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Kontrast pomiędzy tekstem i tłem musi wynosić przynajmniej 4.5:1 a dla dużych czcionek przynajmniej 3:1.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 serwisie można powiększyć czcionki przynajmniej dwukrotnie bez korzystania ze specjalnego oprogramowania.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</w:pPr>
      <w:r>
        <w:t>Publikowane w serwisie teksty muszą być zamieszczane w postaci jawnego tekstu, z wyjątkiem sytuacji, gdy jest to absolutnie niezbędne.</w:t>
      </w:r>
      <w:r>
        <w:br/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742BF1">
        <w:t xml:space="preserve">Odnośnie </w:t>
      </w:r>
      <w:r>
        <w:t>funkcjonalności</w:t>
      </w:r>
      <w:r w:rsidRPr="00742BF1">
        <w:t xml:space="preserve"> </w:t>
      </w:r>
      <w:r>
        <w:t>obligatoryjnie należy</w:t>
      </w:r>
      <w:r w:rsidRPr="00742BF1">
        <w:t xml:space="preserve"> stosować następujące zasady</w:t>
      </w:r>
      <w:r>
        <w:t>: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funkcje i elementy nawigacji muszą być również obsługiwane z poziomu klawiatury, bez użycia myszy.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Fokus (obrys elementów) przemieszczany za pomocą klawiatury można zawsze wyprowadzić z miejsca, do którego został wprowadzony.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Użytkownik w przypadku elementów ruchomych (film, slider) musi mieć możliwość wyłączenia, wstrzymania lub wydłużenia limitu czasu, by spokojnie zapoznać się </w:t>
      </w:r>
      <w:r w:rsidR="00C7395C">
        <w:br/>
      </w:r>
      <w:r>
        <w:t>z treścią lub skorzystać z funkcji serwisu.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lastRenderedPageBreak/>
        <w:t>Elementy przesuwające się, migoczące lub automatycznie odświeżane można zatrzymać, wstrzymać lub ukryć.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W serwisie brak jest elementów błyskających częściej niż 3 razy na sekundę lub błysk nie może przekraczać wartości progowych. 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Każda strona w serwisie musi mieć unikalny tytuł opisujący jej zawartość.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Fokus przemieszczany za pomocą klawiatury musi przemieszczać się </w:t>
      </w:r>
      <w:r w:rsidR="00C7395C">
        <w:br/>
      </w:r>
      <w:r>
        <w:t>w zaplanowanej i logicznej kolejności.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Cel, do którego prowadzą linki musi wynikać z nich samych lub ich bezpośredniego otoczenia (np. w linku zawarta jest nazwa podstrony, do której prowadzi.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Etykiety i nagłówki prawidłowo opisują następującą po nich treść.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Fokus przemieszczany za pomocą klawiatury musi być zawsze widoczny.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Wszystkie elementy znajdujące się </w:t>
      </w:r>
      <w:r w:rsidR="002D0750">
        <w:t xml:space="preserve">na stronie WWW </w:t>
      </w:r>
      <w:r>
        <w:t xml:space="preserve">w serwisie </w:t>
      </w:r>
      <w:r w:rsidR="002D0750">
        <w:t>informacyjnym WWW</w:t>
      </w:r>
      <w:r>
        <w:t>, które nie są tekstem, muszą posiadać teksty alternatywne.</w:t>
      </w:r>
      <w:r>
        <w:br/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742BF1">
        <w:t xml:space="preserve">Odnośnie </w:t>
      </w:r>
      <w:r>
        <w:t>zrozumiałości strony WWW</w:t>
      </w:r>
      <w:r w:rsidRPr="00742BF1">
        <w:t xml:space="preserve"> </w:t>
      </w:r>
      <w:r>
        <w:t>obligatoryjnie należy</w:t>
      </w:r>
      <w:r w:rsidRPr="00742BF1">
        <w:t xml:space="preserve"> stosować następujące zasady</w:t>
      </w:r>
      <w:r>
        <w:t>: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Każda strona serwisu </w:t>
      </w:r>
      <w:r w:rsidR="002D0750">
        <w:t>informacyjnego WWW</w:t>
      </w:r>
      <w:r>
        <w:t xml:space="preserve"> musi mieć prawidłowo zadeklarowany, domyślny język, w którym jest napisana treść.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Fragmenty tekstu w języku innym niż podstawowy na stronie muszą być prawidłowo zadeklarowane.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Serwis musi zachowywać się w sposób przewidywalny dla niepełnosprawnego użytkownika w momencie oznaczenia każdego elementu fokusem.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Serwis musi zachowywać się w sposób przewidywalny dla niepełnosprawnego użytkownika w momencie wprowadzania danych.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Elementy systemu nawigacji powtarzające się na wielu podstronach muszą być ułożone w tej samej kolejności.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rPr>
          <w:bCs/>
        </w:rPr>
        <w:t>K</w:t>
      </w:r>
      <w:r w:rsidRPr="00FC5635">
        <w:rPr>
          <w:bCs/>
        </w:rPr>
        <w:t xml:space="preserve">omponenty mające w serwisie tą samą funkcjonalność </w:t>
      </w:r>
      <w:r>
        <w:rPr>
          <w:bCs/>
        </w:rPr>
        <w:t>muszą być</w:t>
      </w:r>
      <w:r w:rsidRPr="00FC5635">
        <w:rPr>
          <w:bCs/>
        </w:rPr>
        <w:t xml:space="preserve"> konsekwentnie identyfikowane</w:t>
      </w:r>
      <w:r>
        <w:rPr>
          <w:bCs/>
        </w:rPr>
        <w:t>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 xml:space="preserve">Błędy popełnione przez użytkownika, a wykryte przez serwis </w:t>
      </w:r>
      <w:r w:rsidR="002D0750">
        <w:t>informacyjny WWW</w:t>
      </w:r>
      <w:r>
        <w:t>, muszą być prezentowane użytkownikowi w postaci komunikatu tekstowego.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Wszystkie pola do wprowadzania danych przez użytkownika muszą być zaopatrzone w etykiety lub instrukcje.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</w:pPr>
      <w:r>
        <w:rPr>
          <w:bCs/>
        </w:rPr>
        <w:t>P</w:t>
      </w:r>
      <w:r w:rsidRPr="00FC5635">
        <w:rPr>
          <w:bCs/>
        </w:rPr>
        <w:t>o wykryciu błędu we wprowadzanych przez użytkownika danych serwis</w:t>
      </w:r>
      <w:r>
        <w:rPr>
          <w:bCs/>
        </w:rPr>
        <w:t xml:space="preserve"> musi</w:t>
      </w:r>
      <w:r w:rsidR="00DB6653">
        <w:rPr>
          <w:bCs/>
        </w:rPr>
        <w:t xml:space="preserve"> </w:t>
      </w:r>
      <w:r w:rsidRPr="00FC5635">
        <w:rPr>
          <w:bCs/>
        </w:rPr>
        <w:t>odpowiada</w:t>
      </w:r>
      <w:r>
        <w:rPr>
          <w:bCs/>
        </w:rPr>
        <w:t>ć</w:t>
      </w:r>
      <w:r w:rsidRPr="00FC5635">
        <w:rPr>
          <w:bCs/>
        </w:rPr>
        <w:t xml:space="preserve"> mu możliwe odpowiedzi</w:t>
      </w:r>
      <w:r>
        <w:rPr>
          <w:bCs/>
        </w:rPr>
        <w:t xml:space="preserve"> (np. pole do wprowa</w:t>
      </w:r>
      <w:r w:rsidR="00DB6653">
        <w:rPr>
          <w:bCs/>
        </w:rPr>
        <w:t>dzenia poprawnego a</w:t>
      </w:r>
      <w:r>
        <w:rPr>
          <w:bCs/>
        </w:rPr>
        <w:t>dresu email w formularzu).</w:t>
      </w:r>
      <w:r>
        <w:br/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742BF1">
        <w:t xml:space="preserve">Odnośnie </w:t>
      </w:r>
      <w:r>
        <w:t>kompatybilności strony WWW</w:t>
      </w:r>
      <w:r w:rsidRPr="00742BF1">
        <w:t xml:space="preserve"> </w:t>
      </w:r>
      <w:r>
        <w:t>obligatoryjnie należy</w:t>
      </w:r>
      <w:r w:rsidRPr="00742BF1">
        <w:t xml:space="preserve"> stosować następujące zasady</w:t>
      </w:r>
      <w:r>
        <w:t>:</w:t>
      </w:r>
    </w:p>
    <w:p w:rsidR="00085D2D" w:rsidRDefault="002D0750" w:rsidP="00DB6653">
      <w:pPr>
        <w:pStyle w:val="Akapitzlist"/>
        <w:numPr>
          <w:ilvl w:val="1"/>
          <w:numId w:val="4"/>
        </w:numPr>
        <w:spacing w:line="240" w:lineRule="auto"/>
        <w:ind w:left="993" w:hanging="633"/>
        <w:jc w:val="both"/>
      </w:pPr>
      <w:r>
        <w:t>Strona WWW w s</w:t>
      </w:r>
      <w:r w:rsidR="00085D2D">
        <w:t>erwis</w:t>
      </w:r>
      <w:r>
        <w:t>ie</w:t>
      </w:r>
      <w:r w:rsidR="00085D2D">
        <w:t xml:space="preserve"> </w:t>
      </w:r>
      <w:r>
        <w:t>informacyjny WWW jest wolna</w:t>
      </w:r>
      <w:r w:rsidR="00085D2D">
        <w:t xml:space="preserve"> od błędów parsowania (błędy w kodzie strony lub osadzonych w niej treści lub modułów)</w:t>
      </w:r>
    </w:p>
    <w:p w:rsidR="00085D2D" w:rsidRDefault="00085D2D" w:rsidP="00DB6653">
      <w:pPr>
        <w:pStyle w:val="Akapitzlist"/>
        <w:numPr>
          <w:ilvl w:val="1"/>
          <w:numId w:val="4"/>
        </w:numPr>
        <w:spacing w:line="240" w:lineRule="auto"/>
        <w:ind w:left="993" w:hanging="633"/>
      </w:pPr>
      <w:r>
        <w:t xml:space="preserve">Wszystkie elementy interfejsu mają określoną nazwę i rolę, a wartość jest </w:t>
      </w:r>
      <w:r w:rsidR="00DB6653">
        <w:t>d</w:t>
      </w:r>
      <w:r>
        <w:t>ostępna dla technologii asystujących.</w:t>
      </w:r>
      <w:r>
        <w:br/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>
        <w:t xml:space="preserve">Zarówno podczas tworzenia strony WWW jak i po </w:t>
      </w:r>
      <w:r w:rsidRPr="007E532A">
        <w:t>każdorazowej edycji treści czy aktualiza</w:t>
      </w:r>
      <w:r w:rsidR="007E532A">
        <w:t xml:space="preserve">cji, Administrator </w:t>
      </w:r>
      <w:r w:rsidR="002D0750">
        <w:t>strony WWW</w:t>
      </w:r>
      <w:r w:rsidR="007E532A">
        <w:t>/</w:t>
      </w:r>
      <w:r w:rsidRPr="007E532A">
        <w:t>Redaktor</w:t>
      </w:r>
      <w:r w:rsidR="002D0750">
        <w:t xml:space="preserve"> strony WWW</w:t>
      </w:r>
      <w:r w:rsidRPr="007E532A">
        <w:t xml:space="preserve"> zobowiązani</w:t>
      </w:r>
      <w:r>
        <w:t xml:space="preserve"> są do sprawdzenia jednym z dostępnych w niniejszej procedurze walidatorem, edytowaną </w:t>
      </w:r>
      <w:r>
        <w:lastRenderedPageBreak/>
        <w:t>przez siebie stronę</w:t>
      </w:r>
      <w:r w:rsidR="002D0750">
        <w:t xml:space="preserve"> WWW</w:t>
      </w:r>
      <w:r>
        <w:t xml:space="preserve"> pod kątem błędów parsowania, błędów WCAG 2.0 oraz ostrzeżeń. Dostępne walidatory wskazane są w punktach 7.1 do 7.2.</w:t>
      </w:r>
    </w:p>
    <w:p w:rsidR="00085D2D" w:rsidRPr="000D525C" w:rsidRDefault="00085D2D" w:rsidP="00DB6653">
      <w:pPr>
        <w:pStyle w:val="Akapitzlist"/>
        <w:numPr>
          <w:ilvl w:val="1"/>
          <w:numId w:val="4"/>
        </w:numPr>
        <w:spacing w:line="240" w:lineRule="auto"/>
        <w:jc w:val="both"/>
        <w:rPr>
          <w:lang w:val="en-US"/>
        </w:rPr>
      </w:pPr>
      <w:r w:rsidRPr="000D525C">
        <w:rPr>
          <w:lang w:val="en-US"/>
        </w:rPr>
        <w:t xml:space="preserve">Web Accessibility Evaluation Tools - </w:t>
      </w:r>
      <w:hyperlink r:id="rId8" w:history="1">
        <w:r w:rsidRPr="000D525C">
          <w:rPr>
            <w:rStyle w:val="Hipercze"/>
            <w:lang w:val="en-US"/>
          </w:rPr>
          <w:t>http://wave.webaim.org</w:t>
        </w:r>
      </w:hyperlink>
    </w:p>
    <w:p w:rsidR="00DB6653" w:rsidRPr="00DB6653" w:rsidRDefault="00085D2D" w:rsidP="00DB6653">
      <w:pPr>
        <w:pStyle w:val="Akapitzlist"/>
        <w:numPr>
          <w:ilvl w:val="1"/>
          <w:numId w:val="4"/>
        </w:numPr>
        <w:spacing w:line="240" w:lineRule="auto"/>
        <w:jc w:val="both"/>
        <w:rPr>
          <w:rStyle w:val="Hipercze"/>
          <w:color w:val="auto"/>
          <w:u w:val="none"/>
          <w:lang w:val="en-US"/>
        </w:rPr>
      </w:pPr>
      <w:r w:rsidRPr="000D525C">
        <w:rPr>
          <w:lang w:val="en-US"/>
        </w:rPr>
        <w:t xml:space="preserve">Markup Validation Service  - </w:t>
      </w:r>
      <w:hyperlink r:id="rId9" w:history="1">
        <w:r w:rsidRPr="000D525C">
          <w:rPr>
            <w:rStyle w:val="Hipercze"/>
            <w:lang w:val="en-US"/>
          </w:rPr>
          <w:t>https://validator.w3.org</w:t>
        </w:r>
      </w:hyperlink>
    </w:p>
    <w:p w:rsidR="00085D2D" w:rsidRPr="000D525C" w:rsidRDefault="00085D2D" w:rsidP="00DB6653">
      <w:pPr>
        <w:pStyle w:val="Akapitzlist"/>
        <w:spacing w:line="240" w:lineRule="auto"/>
        <w:ind w:left="792"/>
        <w:jc w:val="both"/>
        <w:rPr>
          <w:lang w:val="en-US"/>
        </w:rPr>
      </w:pP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A66103">
        <w:t>W przypadku uż</w:t>
      </w:r>
      <w:r>
        <w:t xml:space="preserve">ycia walidatora wskazanego w </w:t>
      </w:r>
      <w:r w:rsidRPr="00A66103">
        <w:t xml:space="preserve">p. </w:t>
      </w:r>
      <w:r>
        <w:t>7</w:t>
      </w:r>
      <w:r w:rsidRPr="00A66103">
        <w:t>.1 niniejsz</w:t>
      </w:r>
      <w:r>
        <w:t>ej</w:t>
      </w:r>
      <w:r w:rsidRPr="00A66103">
        <w:t xml:space="preserve"> </w:t>
      </w:r>
      <w:r>
        <w:t>procedury</w:t>
      </w:r>
      <w:r w:rsidRPr="00A66103">
        <w:t>, po wpisaniu kompletnego adresu WWW strony, administrator/redaktor musi zweryfikować stronę, korzystając z wszystkich dostępnych opcji: „Styles”, „No styles”, „Contrast”. Ewentualne błędy i ostrzeżenia wystąpią w postaci tekstowej i graficznej.</w:t>
      </w:r>
    </w:p>
    <w:p w:rsidR="00085D2D" w:rsidRDefault="00085D2D" w:rsidP="00DB6653">
      <w:pPr>
        <w:pStyle w:val="Akapitzlist"/>
        <w:numPr>
          <w:ilvl w:val="0"/>
          <w:numId w:val="4"/>
        </w:numPr>
        <w:spacing w:line="240" w:lineRule="auto"/>
        <w:jc w:val="both"/>
      </w:pPr>
      <w:r w:rsidRPr="00A66103">
        <w:t>W przypadku uż</w:t>
      </w:r>
      <w:r>
        <w:t xml:space="preserve">ycia walidatora wskazanego w </w:t>
      </w:r>
      <w:r w:rsidRPr="00A66103">
        <w:t xml:space="preserve">p. </w:t>
      </w:r>
      <w:r>
        <w:t>7</w:t>
      </w:r>
      <w:r w:rsidRPr="00A66103">
        <w:t>.2 niniejsze</w:t>
      </w:r>
      <w:r>
        <w:t>j</w:t>
      </w:r>
      <w:r w:rsidRPr="00A66103">
        <w:t xml:space="preserve"> </w:t>
      </w:r>
      <w:r>
        <w:t>procedury</w:t>
      </w:r>
      <w:r w:rsidRPr="00A66103">
        <w:t xml:space="preserve">, </w:t>
      </w:r>
      <w:r w:rsidR="002D0750">
        <w:t>A</w:t>
      </w:r>
      <w:r>
        <w:t>dministrator</w:t>
      </w:r>
      <w:r w:rsidR="002D0750">
        <w:t xml:space="preserve"> strony WWW</w:t>
      </w:r>
      <w:r>
        <w:t>/</w:t>
      </w:r>
      <w:r w:rsidR="002D0750">
        <w:t>R</w:t>
      </w:r>
      <w:r>
        <w:t>edaktor</w:t>
      </w:r>
      <w:r w:rsidR="002D0750">
        <w:t xml:space="preserve"> strony WWW</w:t>
      </w:r>
      <w:r>
        <w:t xml:space="preserve"> </w:t>
      </w:r>
      <w:r w:rsidRPr="00A66103">
        <w:t>musi zweryfikować stronę</w:t>
      </w:r>
      <w:r>
        <w:t xml:space="preserve"> </w:t>
      </w:r>
      <w:r w:rsidR="002D0750">
        <w:t xml:space="preserve">WWW </w:t>
      </w:r>
      <w:r w:rsidRPr="00A66103">
        <w:t>korzysta</w:t>
      </w:r>
      <w:r>
        <w:t>jąc</w:t>
      </w:r>
      <w:r w:rsidRPr="00A66103">
        <w:t xml:space="preserve"> </w:t>
      </w:r>
      <w:r w:rsidR="00C7395C">
        <w:br/>
      </w:r>
      <w:r w:rsidRPr="00A66103">
        <w:t>z zakładki „Validate b</w:t>
      </w:r>
      <w:r w:rsidR="002D0750">
        <w:t>y URL” i wpisać kompletny adres</w:t>
      </w:r>
      <w:r w:rsidRPr="00A66103">
        <w:t xml:space="preserve"> WWW strony. Ewentualne błędy </w:t>
      </w:r>
      <w:r w:rsidR="00C7395C">
        <w:br/>
        <w:t xml:space="preserve">i </w:t>
      </w:r>
      <w:r w:rsidRPr="00A66103">
        <w:t>ostrzeżenia wystąpią w postaci tekstowej</w:t>
      </w:r>
      <w:r>
        <w:t>.</w:t>
      </w:r>
      <w:bookmarkStart w:id="1" w:name="_GoBack"/>
      <w:bookmarkEnd w:id="1"/>
    </w:p>
    <w:sectPr w:rsidR="00085D2D" w:rsidSect="00DB6653">
      <w:headerReference w:type="default" r:id="rId10"/>
      <w:footerReference w:type="default" r:id="rId11"/>
      <w:pgSz w:w="11906" w:h="16838"/>
      <w:pgMar w:top="1417" w:right="1417" w:bottom="1417" w:left="1417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6AA" w:rsidRDefault="00CA26AA" w:rsidP="0049153B">
      <w:pPr>
        <w:spacing w:after="0" w:line="240" w:lineRule="auto"/>
      </w:pPr>
      <w:r>
        <w:separator/>
      </w:r>
    </w:p>
  </w:endnote>
  <w:endnote w:type="continuationSeparator" w:id="0">
    <w:p w:rsidR="00CA26AA" w:rsidRDefault="00CA26AA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75282"/>
      <w:docPartObj>
        <w:docPartGallery w:val="Page Numbers (Bottom of Page)"/>
        <w:docPartUnique/>
      </w:docPartObj>
    </w:sdtPr>
    <w:sdtEndPr/>
    <w:sdtContent>
      <w:p w:rsidR="002464FD" w:rsidRDefault="002464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95C">
          <w:rPr>
            <w:noProof/>
          </w:rPr>
          <w:t>3</w:t>
        </w:r>
        <w:r>
          <w:fldChar w:fldCharType="end"/>
        </w:r>
      </w:p>
    </w:sdtContent>
  </w:sdt>
  <w:p w:rsidR="002464FD" w:rsidRDefault="00246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6AA" w:rsidRDefault="00CA26AA" w:rsidP="0049153B">
      <w:pPr>
        <w:spacing w:after="0" w:line="240" w:lineRule="auto"/>
      </w:pPr>
      <w:r>
        <w:separator/>
      </w:r>
    </w:p>
  </w:footnote>
  <w:footnote w:type="continuationSeparator" w:id="0">
    <w:p w:rsidR="00CA26AA" w:rsidRDefault="00CA26AA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53" w:rsidRDefault="00DB6653" w:rsidP="00DB6653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4 do  Regulamin</w:t>
    </w:r>
    <w:r w:rsidR="00C7395C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DB6653" w:rsidRDefault="00DB6653" w:rsidP="00DB6653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  <w:p w:rsidR="00DB6653" w:rsidRDefault="00DB6653" w:rsidP="00B93843">
    <w:pPr>
      <w:pStyle w:val="Nagwek"/>
      <w:spacing w:after="120"/>
      <w:jc w:val="right"/>
      <w:rPr>
        <w:rFonts w:ascii="Times New Roman" w:eastAsia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41EC"/>
    <w:multiLevelType w:val="hybridMultilevel"/>
    <w:tmpl w:val="548C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B074950"/>
    <w:multiLevelType w:val="hybridMultilevel"/>
    <w:tmpl w:val="7706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3B85"/>
    <w:multiLevelType w:val="hybridMultilevel"/>
    <w:tmpl w:val="3C8E7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E7250D"/>
    <w:multiLevelType w:val="hybridMultilevel"/>
    <w:tmpl w:val="248E9D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B2D3F1F"/>
    <w:multiLevelType w:val="hybridMultilevel"/>
    <w:tmpl w:val="A086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9"/>
  </w:num>
  <w:num w:numId="5">
    <w:abstractNumId w:val="15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24"/>
  </w:num>
  <w:num w:numId="18">
    <w:abstractNumId w:val="22"/>
  </w:num>
  <w:num w:numId="19">
    <w:abstractNumId w:val="2"/>
  </w:num>
  <w:num w:numId="20">
    <w:abstractNumId w:val="4"/>
  </w:num>
  <w:num w:numId="21">
    <w:abstractNumId w:val="10"/>
  </w:num>
  <w:num w:numId="22">
    <w:abstractNumId w:val="19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32AB"/>
    <w:rsid w:val="00085D2D"/>
    <w:rsid w:val="00086F9E"/>
    <w:rsid w:val="000B632F"/>
    <w:rsid w:val="000D525C"/>
    <w:rsid w:val="00100692"/>
    <w:rsid w:val="00100E8B"/>
    <w:rsid w:val="00105201"/>
    <w:rsid w:val="0011594A"/>
    <w:rsid w:val="001343F9"/>
    <w:rsid w:val="001453C1"/>
    <w:rsid w:val="001514A4"/>
    <w:rsid w:val="001A0AD5"/>
    <w:rsid w:val="001C776D"/>
    <w:rsid w:val="001D2A05"/>
    <w:rsid w:val="001D2D04"/>
    <w:rsid w:val="00216E5C"/>
    <w:rsid w:val="00217995"/>
    <w:rsid w:val="00233F12"/>
    <w:rsid w:val="002358B7"/>
    <w:rsid w:val="002464FD"/>
    <w:rsid w:val="00255391"/>
    <w:rsid w:val="0026597F"/>
    <w:rsid w:val="00276805"/>
    <w:rsid w:val="002D0750"/>
    <w:rsid w:val="002D495F"/>
    <w:rsid w:val="00324808"/>
    <w:rsid w:val="003254B9"/>
    <w:rsid w:val="00356149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A343C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B2FC1"/>
    <w:rsid w:val="005B4462"/>
    <w:rsid w:val="005B6F69"/>
    <w:rsid w:val="005D0827"/>
    <w:rsid w:val="005D2D57"/>
    <w:rsid w:val="005D2F25"/>
    <w:rsid w:val="005E49CA"/>
    <w:rsid w:val="005F3B0E"/>
    <w:rsid w:val="00625A0C"/>
    <w:rsid w:val="00667A3F"/>
    <w:rsid w:val="00670B3F"/>
    <w:rsid w:val="006723CC"/>
    <w:rsid w:val="00695F8E"/>
    <w:rsid w:val="006A28A6"/>
    <w:rsid w:val="006C62C9"/>
    <w:rsid w:val="006D53DD"/>
    <w:rsid w:val="006F1BAE"/>
    <w:rsid w:val="00722F0E"/>
    <w:rsid w:val="00736163"/>
    <w:rsid w:val="00742BF1"/>
    <w:rsid w:val="007460A8"/>
    <w:rsid w:val="00771EC2"/>
    <w:rsid w:val="0078066C"/>
    <w:rsid w:val="00786369"/>
    <w:rsid w:val="007B281F"/>
    <w:rsid w:val="007C53A6"/>
    <w:rsid w:val="007D241D"/>
    <w:rsid w:val="007D6521"/>
    <w:rsid w:val="007E532A"/>
    <w:rsid w:val="007F1A8E"/>
    <w:rsid w:val="00834F10"/>
    <w:rsid w:val="0084398A"/>
    <w:rsid w:val="008447B1"/>
    <w:rsid w:val="00863486"/>
    <w:rsid w:val="008638FD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2202"/>
    <w:rsid w:val="009C5956"/>
    <w:rsid w:val="009D51F6"/>
    <w:rsid w:val="009E39A8"/>
    <w:rsid w:val="009F2EAB"/>
    <w:rsid w:val="009F6CE2"/>
    <w:rsid w:val="00A30407"/>
    <w:rsid w:val="00A32C87"/>
    <w:rsid w:val="00A52DB6"/>
    <w:rsid w:val="00A60BEB"/>
    <w:rsid w:val="00A66103"/>
    <w:rsid w:val="00A921FC"/>
    <w:rsid w:val="00AE21C5"/>
    <w:rsid w:val="00B340E8"/>
    <w:rsid w:val="00B41F00"/>
    <w:rsid w:val="00B42FAA"/>
    <w:rsid w:val="00B70639"/>
    <w:rsid w:val="00B721EB"/>
    <w:rsid w:val="00B83446"/>
    <w:rsid w:val="00B85191"/>
    <w:rsid w:val="00B93843"/>
    <w:rsid w:val="00B96D25"/>
    <w:rsid w:val="00BC167E"/>
    <w:rsid w:val="00BF3600"/>
    <w:rsid w:val="00BF4E23"/>
    <w:rsid w:val="00C1345A"/>
    <w:rsid w:val="00C30C3A"/>
    <w:rsid w:val="00C34F9E"/>
    <w:rsid w:val="00C40180"/>
    <w:rsid w:val="00C44004"/>
    <w:rsid w:val="00C57C43"/>
    <w:rsid w:val="00C63649"/>
    <w:rsid w:val="00C7395C"/>
    <w:rsid w:val="00C96B85"/>
    <w:rsid w:val="00C97A52"/>
    <w:rsid w:val="00CA0034"/>
    <w:rsid w:val="00CA26AA"/>
    <w:rsid w:val="00CC4C13"/>
    <w:rsid w:val="00D10037"/>
    <w:rsid w:val="00D22154"/>
    <w:rsid w:val="00D505C1"/>
    <w:rsid w:val="00D913B4"/>
    <w:rsid w:val="00DA0C70"/>
    <w:rsid w:val="00DA2602"/>
    <w:rsid w:val="00DA2EC5"/>
    <w:rsid w:val="00DA7E3C"/>
    <w:rsid w:val="00DB4635"/>
    <w:rsid w:val="00DB6653"/>
    <w:rsid w:val="00DD5B86"/>
    <w:rsid w:val="00DE2EEB"/>
    <w:rsid w:val="00E2434D"/>
    <w:rsid w:val="00E41391"/>
    <w:rsid w:val="00E51B60"/>
    <w:rsid w:val="00E62308"/>
    <w:rsid w:val="00E95524"/>
    <w:rsid w:val="00E975C6"/>
    <w:rsid w:val="00E97800"/>
    <w:rsid w:val="00EB2B5D"/>
    <w:rsid w:val="00EC5F0A"/>
    <w:rsid w:val="00EC6164"/>
    <w:rsid w:val="00EC782D"/>
    <w:rsid w:val="00EF07DB"/>
    <w:rsid w:val="00EF1227"/>
    <w:rsid w:val="00F03C2C"/>
    <w:rsid w:val="00F31A23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0F1A9-8977-4A9E-AB50-5B831C35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D2D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ve.webaim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alidator.w3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29882-FF39-4FC6-981D-E3F5F99D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71</cp:revision>
  <cp:lastPrinted>2017-07-25T12:01:00Z</cp:lastPrinted>
  <dcterms:created xsi:type="dcterms:W3CDTF">2017-03-15T11:19:00Z</dcterms:created>
  <dcterms:modified xsi:type="dcterms:W3CDTF">2017-10-10T12:12:00Z</dcterms:modified>
</cp:coreProperties>
</file>